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25CE239" w14:textId="105F5C15" w:rsidR="004B1E76" w:rsidRPr="0050083A" w:rsidRDefault="004B1E76" w:rsidP="004B1E76">
            <w:pPr>
              <w:jc w:val="center"/>
              <w:rPr>
                <w:rFonts w:ascii="Times New Roman" w:hAnsi="Times New Roman" w:cs="Times New Roman"/>
                <w:b/>
                <w:color w:val="2D2D2D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Usługa wideo obchodu i wideo weryfikacji z analityki kamer</w:t>
            </w:r>
          </w:p>
          <w:p w14:paraId="199C69CD" w14:textId="6E216642" w:rsidR="004A68B5" w:rsidRDefault="004A68B5" w:rsidP="00D017A4">
            <w:pPr>
              <w:jc w:val="center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4B1E76"/>
    <w:rsid w:val="004F680D"/>
    <w:rsid w:val="00590939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2024-04-17T11:45:00Z</dcterms:modified>
</cp:coreProperties>
</file>