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351AC057" w:rsidR="000B3CDB" w:rsidRPr="00170E73" w:rsidRDefault="000B3CDB" w:rsidP="00170E73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563281">
        <w:rPr>
          <w:rFonts w:cstheme="minorHAnsi"/>
          <w:color w:val="2D2D2D"/>
        </w:rPr>
        <w:t xml:space="preserve">wykonywanie </w:t>
      </w:r>
      <w:r w:rsidR="00563281">
        <w:rPr>
          <w:rFonts w:cstheme="minorHAnsi"/>
        </w:rPr>
        <w:t>nasadzeń zastępczych na terenie przyległym do Motoareny Toruń</w:t>
      </w:r>
      <w:r>
        <w:rPr>
          <w:rFonts w:cstheme="minorHAnsi"/>
        </w:rPr>
        <w:t xml:space="preserve">, 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563281"/>
    <w:rsid w:val="00604C07"/>
    <w:rsid w:val="00A71B40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274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5</cp:revision>
  <cp:lastPrinted>2022-12-15T08:00:00Z</cp:lastPrinted>
  <dcterms:created xsi:type="dcterms:W3CDTF">2022-12-15T07:55:00Z</dcterms:created>
  <dcterms:modified xsi:type="dcterms:W3CDTF">2026-03-09T11:31:00Z</dcterms:modified>
</cp:coreProperties>
</file>